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700" w:lineRule="exact"/>
        <w:rPr>
          <w:rFonts w:asciiTheme="minorEastAsia" w:hAnsiTheme="minorEastAsia" w:eastAsiaTheme="minorEastAsia"/>
          <w:sz w:val="32"/>
          <w:szCs w:val="32"/>
        </w:rPr>
      </w:pPr>
      <w:bookmarkStart w:id="1" w:name="_GoBack"/>
      <w:bookmarkEnd w:id="1"/>
      <w:bookmarkStart w:id="0" w:name="_Toc505948946"/>
      <w:r>
        <w:rPr>
          <w:rFonts w:hint="eastAsia" w:asciiTheme="minorEastAsia" w:hAnsiTheme="minorEastAsia" w:eastAsiaTheme="minorEastAsia"/>
          <w:sz w:val="32"/>
          <w:szCs w:val="32"/>
        </w:rPr>
        <w:t xml:space="preserve">附件： </w:t>
      </w:r>
    </w:p>
    <w:p>
      <w:pPr>
        <w:adjustRightInd w:val="0"/>
        <w:snapToGrid w:val="0"/>
        <w:spacing w:line="700" w:lineRule="exact"/>
        <w:jc w:val="center"/>
        <w:rPr>
          <w:rFonts w:ascii="方正小标宋简体" w:eastAsia="方正小标宋简体"/>
          <w:sz w:val="44"/>
          <w:szCs w:val="44"/>
        </w:rPr>
      </w:pPr>
      <w:r>
        <w:rPr>
          <w:rFonts w:hint="eastAsia" w:ascii="方正小标宋简体" w:eastAsia="方正小标宋简体"/>
          <w:sz w:val="44"/>
          <w:szCs w:val="44"/>
        </w:rPr>
        <w:t>2020年柳州市应用基础研究和前沿性技术开发项目申报指南</w:t>
      </w:r>
    </w:p>
    <w:p>
      <w:pPr>
        <w:pStyle w:val="5"/>
        <w:shd w:val="clear" w:color="auto" w:fill="FFFFFF"/>
        <w:spacing w:before="0" w:beforeAutospacing="0" w:after="0" w:afterAutospacing="0"/>
        <w:ind w:firstLine="640" w:firstLineChars="200"/>
        <w:rPr>
          <w:rFonts w:ascii="黑体" w:hAnsi="Calibri" w:eastAsia="黑体" w:cs="Calibri"/>
          <w:kern w:val="2"/>
          <w:sz w:val="32"/>
          <w:szCs w:val="32"/>
        </w:rPr>
      </w:pPr>
    </w:p>
    <w:p>
      <w:pPr>
        <w:pStyle w:val="5"/>
        <w:shd w:val="clear" w:color="auto" w:fill="FFFFFF"/>
        <w:spacing w:before="0" w:beforeAutospacing="0" w:after="0" w:afterAutospacing="0"/>
        <w:ind w:firstLine="640" w:firstLineChars="200"/>
        <w:rPr>
          <w:rFonts w:ascii="黑体" w:hAnsi="Calibri" w:eastAsia="黑体" w:cs="Calibri"/>
          <w:kern w:val="2"/>
          <w:sz w:val="32"/>
          <w:szCs w:val="32"/>
        </w:rPr>
      </w:pPr>
      <w:r>
        <w:rPr>
          <w:rFonts w:hint="eastAsia" w:ascii="黑体" w:hAnsi="Calibri" w:eastAsia="黑体" w:cs="Calibri"/>
          <w:kern w:val="2"/>
          <w:sz w:val="32"/>
          <w:szCs w:val="32"/>
        </w:rPr>
        <w:t>一、支持原则</w:t>
      </w:r>
    </w:p>
    <w:p>
      <w:pPr>
        <w:pStyle w:val="5"/>
        <w:shd w:val="clear" w:color="auto" w:fill="FFFFFF"/>
        <w:spacing w:before="0" w:beforeAutospacing="0" w:after="0" w:afterAutospacing="0"/>
        <w:ind w:firstLine="640" w:firstLineChars="200"/>
        <w:rPr>
          <w:rFonts w:ascii="仿宋" w:hAnsi="仿宋" w:eastAsia="仿宋"/>
          <w:color w:val="333333"/>
          <w:sz w:val="32"/>
          <w:szCs w:val="32"/>
        </w:rPr>
      </w:pPr>
      <w:r>
        <w:rPr>
          <w:rFonts w:hint="eastAsia" w:ascii="仿宋" w:hAnsi="仿宋" w:eastAsia="仿宋"/>
          <w:color w:val="333333"/>
          <w:sz w:val="32"/>
          <w:szCs w:val="32"/>
        </w:rPr>
        <w:t>优先支持围绕我市重点发展产业及重要民生事业开展的应用基础研究和前沿性技术开发；鼓励以应用为导向的企业、医院、高校、科研机构之间开展的基础研究和应用基础研究，鼓励开展学科交叉的前沿技术研究与开发，集中力量重点解决学科、企业、行业关键技术难题，力争取得一批前瞻性、引领性创新成果，服务柳州市产业转型升级及民生事业发展。</w:t>
      </w:r>
    </w:p>
    <w:p>
      <w:pPr>
        <w:adjustRightInd w:val="0"/>
        <w:snapToGrid w:val="0"/>
        <w:spacing w:line="560" w:lineRule="exact"/>
        <w:ind w:firstLine="640" w:firstLineChars="200"/>
        <w:rPr>
          <w:rFonts w:ascii="黑体" w:eastAsia="黑体"/>
          <w:sz w:val="32"/>
          <w:szCs w:val="32"/>
        </w:rPr>
      </w:pPr>
      <w:r>
        <w:rPr>
          <w:rFonts w:hint="eastAsia" w:ascii="黑体" w:eastAsia="黑体"/>
          <w:sz w:val="32"/>
          <w:szCs w:val="32"/>
        </w:rPr>
        <w:t>二、申报重点</w:t>
      </w:r>
    </w:p>
    <w:p>
      <w:pPr>
        <w:adjustRightInd w:val="0"/>
        <w:snapToGrid w:val="0"/>
        <w:spacing w:line="560" w:lineRule="exact"/>
        <w:rPr>
          <w:rFonts w:ascii="仿宋" w:hAnsi="仿宋" w:eastAsia="仿宋"/>
          <w:color w:val="333333"/>
          <w:sz w:val="32"/>
          <w:szCs w:val="32"/>
        </w:rPr>
      </w:pPr>
      <w:r>
        <w:rPr>
          <w:rFonts w:hint="eastAsia" w:ascii="仿宋_GB2312" w:eastAsia="仿宋_GB2312"/>
          <w:sz w:val="32"/>
          <w:szCs w:val="32"/>
        </w:rPr>
        <w:t>　</w:t>
      </w:r>
      <w:r>
        <w:rPr>
          <w:rFonts w:hint="eastAsia" w:ascii="楷体_GB2312" w:eastAsia="楷体_GB2312"/>
          <w:b/>
          <w:sz w:val="32"/>
          <w:szCs w:val="32"/>
        </w:rPr>
        <w:t>　</w:t>
      </w:r>
      <w:bookmarkEnd w:id="0"/>
      <w:r>
        <w:rPr>
          <w:rFonts w:hint="eastAsia" w:ascii="仿宋" w:hAnsi="仿宋" w:eastAsia="仿宋"/>
          <w:color w:val="333333"/>
          <w:sz w:val="32"/>
          <w:szCs w:val="32"/>
        </w:rPr>
        <w:t>紧密结合我市发展实际，围绕重点培育发展的汽车、钢铁、机械、化工及日化、轻工5大传统产业领域，以及高端装备制造、新一代信息技术、节能环保、生物与制药、生产性服务业5个新兴产业领域，以及互联网、大数据、AI、机器人、无人机、可穿戴设备、新能源、新材料、生命健康、</w:t>
      </w:r>
      <w:r>
        <w:rPr>
          <w:rFonts w:ascii="仿宋" w:hAnsi="仿宋" w:eastAsia="仿宋"/>
          <w:color w:val="333333"/>
          <w:sz w:val="32"/>
          <w:szCs w:val="32"/>
        </w:rPr>
        <w:t>极限制造</w:t>
      </w:r>
      <w:r>
        <w:rPr>
          <w:rFonts w:hint="eastAsia" w:ascii="仿宋" w:hAnsi="仿宋" w:eastAsia="仿宋"/>
          <w:color w:val="333333"/>
          <w:sz w:val="32"/>
          <w:szCs w:val="32"/>
        </w:rPr>
        <w:t>、轨道交通、安全生产等领域需求，自主选题、自由探索，开展相关前沿技术(该项目技术成熟度应为1-6级)及共性关键技术的基础研究和应用基础研究与开发。</w:t>
      </w:r>
    </w:p>
    <w:p>
      <w:pPr>
        <w:adjustRightInd w:val="0"/>
        <w:snapToGrid w:val="0"/>
        <w:spacing w:line="560" w:lineRule="exact"/>
        <w:ind w:firstLine="640" w:firstLineChars="200"/>
        <w:rPr>
          <w:rFonts w:ascii="黑体" w:eastAsia="黑体"/>
          <w:sz w:val="32"/>
          <w:szCs w:val="32"/>
        </w:rPr>
      </w:pPr>
      <w:r>
        <w:rPr>
          <w:rFonts w:hint="eastAsia" w:ascii="黑体" w:eastAsia="黑体"/>
          <w:sz w:val="32"/>
          <w:szCs w:val="32"/>
        </w:rPr>
        <w:t>三、申报要求</w:t>
      </w:r>
    </w:p>
    <w:p>
      <w:pPr>
        <w:adjustRightInd w:val="0"/>
        <w:snapToGrid w:val="0"/>
        <w:spacing w:line="560" w:lineRule="exact"/>
        <w:ind w:firstLine="640" w:firstLineChars="200"/>
        <w:rPr>
          <w:rFonts w:ascii="仿宋" w:hAnsi="仿宋" w:eastAsia="仿宋"/>
          <w:color w:val="333333"/>
          <w:sz w:val="32"/>
          <w:szCs w:val="32"/>
        </w:rPr>
      </w:pPr>
      <w:r>
        <w:rPr>
          <w:rFonts w:hint="eastAsia" w:ascii="仿宋" w:hAnsi="仿宋" w:eastAsia="仿宋"/>
          <w:color w:val="333333"/>
          <w:sz w:val="32"/>
          <w:szCs w:val="32"/>
        </w:rPr>
        <w:t>（一）承担单位为在柳注册的独立法人企事业单位。</w:t>
      </w:r>
    </w:p>
    <w:p>
      <w:pPr>
        <w:adjustRightInd w:val="0"/>
        <w:snapToGrid w:val="0"/>
        <w:spacing w:line="560" w:lineRule="exact"/>
        <w:ind w:firstLine="640" w:firstLineChars="200"/>
        <w:rPr>
          <w:rFonts w:ascii="仿宋" w:hAnsi="仿宋" w:eastAsia="仿宋"/>
          <w:color w:val="333333"/>
          <w:sz w:val="32"/>
          <w:szCs w:val="32"/>
        </w:rPr>
      </w:pPr>
      <w:r>
        <w:rPr>
          <w:rFonts w:hint="eastAsia" w:ascii="仿宋" w:hAnsi="仿宋" w:eastAsia="仿宋"/>
          <w:color w:val="333333"/>
          <w:sz w:val="32"/>
          <w:szCs w:val="32"/>
        </w:rPr>
        <w:t>（二）承担单位建有自治区级以上（含自治区级）重点实验室或工程技术研究中心。</w:t>
      </w:r>
    </w:p>
    <w:p>
      <w:pPr>
        <w:adjustRightInd w:val="0"/>
        <w:snapToGrid w:val="0"/>
        <w:spacing w:line="560" w:lineRule="exact"/>
        <w:ind w:firstLine="640" w:firstLineChars="200"/>
        <w:rPr>
          <w:rFonts w:ascii="仿宋" w:hAnsi="仿宋" w:eastAsia="仿宋"/>
          <w:color w:val="333333"/>
          <w:sz w:val="32"/>
          <w:szCs w:val="32"/>
        </w:rPr>
      </w:pPr>
      <w:r>
        <w:rPr>
          <w:rFonts w:hint="eastAsia" w:ascii="仿宋" w:hAnsi="仿宋" w:eastAsia="仿宋"/>
          <w:color w:val="333333"/>
          <w:sz w:val="32"/>
          <w:szCs w:val="32"/>
        </w:rPr>
        <w:t>（三）项目负责人必须是人事组织关系在柳州且具有高级专业技术职称或者具有博士学位，且同时具备以下条件之一：</w:t>
      </w:r>
    </w:p>
    <w:p>
      <w:pPr>
        <w:adjustRightInd w:val="0"/>
        <w:snapToGrid w:val="0"/>
        <w:spacing w:line="560" w:lineRule="exact"/>
        <w:ind w:firstLine="640" w:firstLineChars="200"/>
        <w:rPr>
          <w:rFonts w:ascii="仿宋" w:hAnsi="仿宋" w:eastAsia="仿宋"/>
          <w:color w:val="333333"/>
          <w:sz w:val="32"/>
          <w:szCs w:val="32"/>
        </w:rPr>
      </w:pPr>
      <w:r>
        <w:rPr>
          <w:rFonts w:hint="eastAsia" w:ascii="仿宋" w:hAnsi="仿宋" w:eastAsia="仿宋"/>
          <w:color w:val="333333"/>
          <w:sz w:val="32"/>
          <w:szCs w:val="32"/>
        </w:rPr>
        <w:t>（1）自治区级以上（含自治区级）重点实验室或工程技术研究中心核心研究人员；</w:t>
      </w:r>
    </w:p>
    <w:p>
      <w:pPr>
        <w:adjustRightInd w:val="0"/>
        <w:snapToGrid w:val="0"/>
        <w:spacing w:line="560" w:lineRule="exact"/>
        <w:ind w:firstLine="640" w:firstLineChars="200"/>
        <w:rPr>
          <w:rFonts w:ascii="仿宋" w:hAnsi="仿宋" w:eastAsia="仿宋"/>
          <w:color w:val="333333"/>
          <w:sz w:val="32"/>
          <w:szCs w:val="32"/>
        </w:rPr>
      </w:pPr>
      <w:r>
        <w:rPr>
          <w:rFonts w:hint="eastAsia" w:ascii="仿宋" w:hAnsi="仿宋" w:eastAsia="仿宋"/>
          <w:color w:val="333333"/>
          <w:sz w:val="32"/>
          <w:szCs w:val="32"/>
        </w:rPr>
        <w:t>（2）柳州市拔尖人才或优秀青年科技人才；</w:t>
      </w:r>
    </w:p>
    <w:p>
      <w:pPr>
        <w:adjustRightInd w:val="0"/>
        <w:snapToGrid w:val="0"/>
        <w:spacing w:line="560" w:lineRule="exact"/>
        <w:ind w:firstLine="640" w:firstLineChars="200"/>
        <w:rPr>
          <w:rFonts w:ascii="仿宋" w:hAnsi="仿宋" w:eastAsia="仿宋"/>
          <w:color w:val="333333"/>
          <w:sz w:val="32"/>
          <w:szCs w:val="32"/>
        </w:rPr>
      </w:pPr>
      <w:r>
        <w:rPr>
          <w:rFonts w:hint="eastAsia" w:ascii="仿宋" w:hAnsi="仿宋" w:eastAsia="仿宋"/>
          <w:color w:val="333333"/>
          <w:sz w:val="32"/>
          <w:szCs w:val="32"/>
        </w:rPr>
        <w:t>（3）已被评为柳州市D类(含)以上高层次人才；</w:t>
      </w:r>
    </w:p>
    <w:p>
      <w:pPr>
        <w:adjustRightInd w:val="0"/>
        <w:snapToGrid w:val="0"/>
        <w:spacing w:line="560" w:lineRule="exact"/>
        <w:ind w:firstLine="640" w:firstLineChars="200"/>
        <w:rPr>
          <w:rFonts w:ascii="仿宋" w:hAnsi="仿宋" w:eastAsia="仿宋"/>
          <w:color w:val="333333"/>
          <w:sz w:val="32"/>
          <w:szCs w:val="32"/>
        </w:rPr>
      </w:pPr>
      <w:r>
        <w:rPr>
          <w:rFonts w:hint="eastAsia" w:ascii="仿宋" w:hAnsi="仿宋" w:eastAsia="仿宋"/>
          <w:color w:val="333333"/>
          <w:sz w:val="32"/>
          <w:szCs w:val="32"/>
        </w:rPr>
        <w:t>（4）在任期内的“八桂学者”(含“八桂青年学者”)；</w:t>
      </w:r>
    </w:p>
    <w:p>
      <w:pPr>
        <w:adjustRightInd w:val="0"/>
        <w:snapToGrid w:val="0"/>
        <w:spacing w:line="560" w:lineRule="exact"/>
        <w:ind w:firstLine="640" w:firstLineChars="200"/>
        <w:rPr>
          <w:rFonts w:ascii="仿宋" w:hAnsi="仿宋" w:eastAsia="仿宋"/>
          <w:color w:val="333333"/>
          <w:sz w:val="32"/>
          <w:szCs w:val="32"/>
        </w:rPr>
      </w:pPr>
      <w:r>
        <w:rPr>
          <w:rFonts w:hint="eastAsia" w:ascii="仿宋" w:hAnsi="仿宋" w:eastAsia="仿宋"/>
          <w:color w:val="333333"/>
          <w:sz w:val="32"/>
          <w:szCs w:val="32"/>
        </w:rPr>
        <w:t>（5）2015年(含)以后年度自治区级以上科学技术奖获得者；</w:t>
      </w:r>
    </w:p>
    <w:p>
      <w:pPr>
        <w:adjustRightInd w:val="0"/>
        <w:snapToGrid w:val="0"/>
        <w:spacing w:line="560" w:lineRule="exact"/>
        <w:ind w:firstLine="640" w:firstLineChars="200"/>
        <w:rPr>
          <w:rFonts w:ascii="仿宋" w:hAnsi="仿宋" w:eastAsia="仿宋"/>
          <w:color w:val="333333"/>
          <w:sz w:val="32"/>
          <w:szCs w:val="32"/>
        </w:rPr>
      </w:pPr>
      <w:r>
        <w:rPr>
          <w:rFonts w:hint="eastAsia" w:ascii="仿宋" w:hAnsi="仿宋" w:eastAsia="仿宋"/>
          <w:color w:val="333333"/>
          <w:sz w:val="32"/>
          <w:szCs w:val="32"/>
        </w:rPr>
        <w:t>（6）最近5年来承担国家自然基金项目、国家青年(杰出)基金项目的项目负责人。</w:t>
      </w:r>
    </w:p>
    <w:p>
      <w:pPr>
        <w:adjustRightInd w:val="0"/>
        <w:snapToGrid w:val="0"/>
        <w:spacing w:line="560" w:lineRule="exact"/>
        <w:ind w:firstLine="640" w:firstLineChars="200"/>
        <w:rPr>
          <w:rFonts w:ascii="仿宋" w:hAnsi="仿宋" w:eastAsia="仿宋"/>
          <w:color w:val="333333"/>
          <w:sz w:val="32"/>
          <w:szCs w:val="32"/>
        </w:rPr>
      </w:pPr>
      <w:r>
        <w:rPr>
          <w:rFonts w:hint="eastAsia" w:ascii="仿宋" w:hAnsi="仿宋" w:eastAsia="仿宋"/>
          <w:color w:val="333333"/>
          <w:sz w:val="32"/>
          <w:szCs w:val="32"/>
        </w:rPr>
        <w:t>(四）申报人已有两项(含两项)以上在研项目的，或有到期未验收项目的，或项目单位和项目负责人列入自治区、市科技部门信用黑名单者不能申报。</w:t>
      </w:r>
    </w:p>
    <w:p>
      <w:pPr>
        <w:adjustRightInd w:val="0"/>
        <w:snapToGrid w:val="0"/>
        <w:spacing w:line="560" w:lineRule="exact"/>
        <w:ind w:firstLine="640" w:firstLineChars="200"/>
        <w:rPr>
          <w:rFonts w:ascii="黑体" w:eastAsia="黑体"/>
          <w:sz w:val="32"/>
          <w:szCs w:val="32"/>
        </w:rPr>
      </w:pPr>
      <w:r>
        <w:rPr>
          <w:rFonts w:hint="eastAsia" w:ascii="黑体" w:eastAsia="黑体"/>
          <w:sz w:val="32"/>
          <w:szCs w:val="32"/>
        </w:rPr>
        <w:t>四、预期成果</w:t>
      </w:r>
    </w:p>
    <w:p>
      <w:pPr>
        <w:adjustRightInd w:val="0"/>
        <w:snapToGrid w:val="0"/>
        <w:spacing w:line="560" w:lineRule="exact"/>
        <w:ind w:firstLine="640" w:firstLineChars="200"/>
        <w:rPr>
          <w:rFonts w:ascii="仿宋" w:hAnsi="仿宋" w:eastAsia="仿宋"/>
          <w:color w:val="333333"/>
          <w:sz w:val="32"/>
          <w:szCs w:val="32"/>
        </w:rPr>
      </w:pPr>
      <w:r>
        <w:rPr>
          <w:rFonts w:hint="eastAsia" w:ascii="仿宋" w:hAnsi="仿宋" w:eastAsia="仿宋"/>
          <w:color w:val="333333"/>
          <w:sz w:val="32"/>
          <w:szCs w:val="32"/>
        </w:rPr>
        <w:t>项目在重大科学问题研究上取得突破，在自治区以上专业刊物上发表学术论文不少于2篇，研究团队成员承担本学科领域自治区级以上科技基金、计划项目的能力有较大提升。项目完成后，应提交不少于1篇科技报告。</w:t>
      </w:r>
    </w:p>
    <w:p>
      <w:pPr>
        <w:adjustRightInd w:val="0"/>
        <w:snapToGrid w:val="0"/>
        <w:spacing w:line="560" w:lineRule="exact"/>
        <w:ind w:firstLine="640" w:firstLineChars="200"/>
        <w:rPr>
          <w:rFonts w:ascii="黑体" w:eastAsia="黑体"/>
          <w:sz w:val="32"/>
          <w:szCs w:val="32"/>
        </w:rPr>
      </w:pPr>
      <w:r>
        <w:rPr>
          <w:rFonts w:hint="eastAsia" w:ascii="黑体" w:eastAsia="黑体"/>
          <w:sz w:val="32"/>
          <w:szCs w:val="32"/>
        </w:rPr>
        <w:t>五、支持方式</w:t>
      </w:r>
    </w:p>
    <w:p>
      <w:pPr>
        <w:adjustRightInd w:val="0"/>
        <w:snapToGrid w:val="0"/>
        <w:spacing w:line="560" w:lineRule="exact"/>
        <w:ind w:firstLine="640" w:firstLineChars="200"/>
        <w:rPr>
          <w:rFonts w:ascii="仿宋" w:hAnsi="仿宋" w:eastAsia="仿宋"/>
          <w:color w:val="333333"/>
          <w:sz w:val="32"/>
          <w:szCs w:val="32"/>
        </w:rPr>
      </w:pPr>
      <w:r>
        <w:rPr>
          <w:rFonts w:hint="eastAsia" w:ascii="仿宋" w:hAnsi="仿宋" w:eastAsia="仿宋"/>
          <w:color w:val="333333"/>
          <w:sz w:val="32"/>
          <w:szCs w:val="32"/>
        </w:rPr>
        <w:t>本年度优先支持在柳大学创建一流学科(院系)学术带头人、“八桂学者”（含“八桂青年学者”）、 已被评为柳州市C级（含）高层次人才（已通过“一事一议”获得项目支持的高层次人才除外），以及获得自治区级以上科学技术奖励人员作为项目负责人，并配套资金保障、符合柳州市经济社会发展需要的项目，支持项目不超过10个。分两期拨款的方式进行。项目获立项后第一期拨付50%的财政资助款项，项目验收通过后拨付剩余50%的财政资助款项。重点项目经费资助不超过人民币50万元/项（重点项目的总投资不得低于人民币250万元），一般项目经费资助不超过人民币20万元/项，研究期限原则上不超过3年，每个单位申报项目不超过2个。</w:t>
      </w:r>
    </w:p>
    <w:p>
      <w:pPr>
        <w:adjustRightInd w:val="0"/>
        <w:snapToGrid w:val="0"/>
        <w:spacing w:line="560" w:lineRule="exact"/>
        <w:ind w:firstLine="640" w:firstLineChars="200"/>
        <w:rPr>
          <w:rFonts w:ascii="黑体" w:eastAsia="黑体"/>
          <w:sz w:val="32"/>
          <w:szCs w:val="32"/>
        </w:rPr>
      </w:pPr>
      <w:r>
        <w:rPr>
          <w:rFonts w:hint="eastAsia" w:ascii="黑体" w:eastAsia="黑体"/>
          <w:sz w:val="32"/>
          <w:szCs w:val="32"/>
        </w:rPr>
        <w:t>六、申报说明</w:t>
      </w:r>
    </w:p>
    <w:p>
      <w:pPr>
        <w:adjustRightInd w:val="0"/>
        <w:snapToGrid w:val="0"/>
        <w:spacing w:line="560" w:lineRule="exact"/>
        <w:ind w:firstLine="640" w:firstLineChars="200"/>
        <w:rPr>
          <w:rFonts w:ascii="仿宋" w:hAnsi="仿宋" w:eastAsia="仿宋"/>
          <w:color w:val="333333"/>
          <w:sz w:val="32"/>
          <w:szCs w:val="32"/>
        </w:rPr>
      </w:pPr>
      <w:r>
        <w:rPr>
          <w:rFonts w:hint="eastAsia" w:ascii="仿宋" w:hAnsi="仿宋" w:eastAsia="仿宋"/>
          <w:color w:val="333333"/>
          <w:sz w:val="32"/>
          <w:szCs w:val="32"/>
        </w:rPr>
        <w:t>项目请从柳州市科技局网站首页右侧点击登录“柳州市科技管理信息平台”进行申报（市科技局网址：</w:t>
      </w:r>
      <w:r>
        <w:fldChar w:fldCharType="begin"/>
      </w:r>
      <w:r>
        <w:instrText xml:space="preserve"> HYPERLINK "http://kjj.liuzhou.gov.cn" </w:instrText>
      </w:r>
      <w:r>
        <w:fldChar w:fldCharType="separate"/>
      </w:r>
      <w:r>
        <w:rPr>
          <w:rFonts w:hint="eastAsia" w:ascii="仿宋" w:hAnsi="仿宋" w:eastAsia="仿宋"/>
          <w:color w:val="333333"/>
          <w:sz w:val="32"/>
          <w:szCs w:val="32"/>
        </w:rPr>
        <w:t>http://kjj.liuzhou.gov.cn</w:t>
      </w:r>
      <w:r>
        <w:rPr>
          <w:rFonts w:hint="eastAsia" w:ascii="仿宋" w:hAnsi="仿宋" w:eastAsia="仿宋"/>
          <w:color w:val="333333"/>
          <w:sz w:val="32"/>
          <w:szCs w:val="32"/>
        </w:rPr>
        <w:fldChar w:fldCharType="end"/>
      </w:r>
      <w:r>
        <w:rPr>
          <w:rFonts w:hint="eastAsia" w:ascii="仿宋" w:hAnsi="仿宋" w:eastAsia="仿宋"/>
          <w:color w:val="333333"/>
          <w:sz w:val="32"/>
          <w:szCs w:val="32"/>
        </w:rPr>
        <w:t>）。</w:t>
      </w:r>
    </w:p>
    <w:p>
      <w:pPr>
        <w:adjustRightInd w:val="0"/>
        <w:snapToGrid w:val="0"/>
        <w:spacing w:line="560" w:lineRule="exact"/>
        <w:ind w:firstLine="640" w:firstLineChars="200"/>
        <w:rPr>
          <w:rFonts w:ascii="仿宋" w:hAnsi="仿宋" w:eastAsia="仿宋"/>
          <w:color w:val="333333"/>
          <w:sz w:val="32"/>
          <w:szCs w:val="32"/>
        </w:rPr>
      </w:pPr>
      <w:r>
        <w:rPr>
          <w:rFonts w:hint="eastAsia" w:ascii="仿宋" w:hAnsi="仿宋" w:eastAsia="仿宋"/>
          <w:color w:val="333333"/>
          <w:sz w:val="32"/>
          <w:szCs w:val="32"/>
        </w:rPr>
        <w:t>请按照申报指南和申报须知的要求，做好本辖区、本部门（单位）项目的组织申报、筛选、审核和推荐工作，各推荐单位应当对推荐项目严格把关，了解企事业的经营情况及项目的基本情况。</w:t>
      </w:r>
    </w:p>
    <w:p>
      <w:pPr>
        <w:adjustRightInd w:val="0"/>
        <w:snapToGrid w:val="0"/>
        <w:spacing w:line="560" w:lineRule="exact"/>
        <w:rPr>
          <w:rFonts w:ascii="黑体" w:eastAsia="黑体"/>
          <w:sz w:val="32"/>
          <w:szCs w:val="32"/>
        </w:rPr>
      </w:pPr>
      <w:r>
        <w:rPr>
          <w:rFonts w:hint="eastAsia" w:ascii="黑体" w:eastAsia="黑体"/>
          <w:sz w:val="32"/>
          <w:szCs w:val="32"/>
        </w:rPr>
        <w:t>　　七、申报受理时间</w:t>
      </w:r>
    </w:p>
    <w:p>
      <w:pPr>
        <w:adjustRightInd w:val="0"/>
        <w:snapToGrid w:val="0"/>
        <w:spacing w:line="560" w:lineRule="exact"/>
        <w:rPr>
          <w:rFonts w:ascii="仿宋" w:hAnsi="仿宋" w:eastAsia="仿宋"/>
          <w:sz w:val="32"/>
          <w:szCs w:val="32"/>
        </w:rPr>
      </w:pPr>
      <w:r>
        <w:rPr>
          <w:rFonts w:hint="eastAsia" w:ascii="仿宋_GB2312" w:eastAsia="仿宋_GB2312"/>
          <w:sz w:val="32"/>
          <w:szCs w:val="32"/>
        </w:rPr>
        <w:t>　</w:t>
      </w:r>
      <w:r>
        <w:rPr>
          <w:rFonts w:hint="eastAsia" w:ascii="楷体_GB2312" w:eastAsia="楷体_GB2312"/>
          <w:b/>
          <w:sz w:val="32"/>
          <w:szCs w:val="32"/>
        </w:rPr>
        <w:t>　</w:t>
      </w:r>
      <w:r>
        <w:rPr>
          <w:rFonts w:hint="eastAsia" w:ascii="仿宋" w:hAnsi="仿宋" w:eastAsia="仿宋"/>
          <w:b/>
          <w:sz w:val="32"/>
          <w:szCs w:val="32"/>
        </w:rPr>
        <w:t>（一）系统填报时间</w:t>
      </w:r>
    </w:p>
    <w:p>
      <w:pPr>
        <w:adjustRightInd w:val="0"/>
        <w:snapToGrid w:val="0"/>
        <w:spacing w:line="560" w:lineRule="exact"/>
        <w:rPr>
          <w:rFonts w:ascii="仿宋" w:hAnsi="仿宋" w:eastAsia="仿宋"/>
          <w:sz w:val="32"/>
          <w:szCs w:val="32"/>
        </w:rPr>
      </w:pPr>
      <w:r>
        <w:rPr>
          <w:rFonts w:hint="eastAsia" w:ascii="仿宋" w:hAnsi="仿宋" w:eastAsia="仿宋"/>
          <w:sz w:val="32"/>
          <w:szCs w:val="32"/>
        </w:rPr>
        <w:t>　　2020年3月16日至2020年4月15日进行预申报 ，4月16日至5月20日为正式申报。</w:t>
      </w:r>
    </w:p>
    <w:p>
      <w:pPr>
        <w:adjustRightInd w:val="0"/>
        <w:snapToGrid w:val="0"/>
        <w:spacing w:line="560" w:lineRule="exact"/>
        <w:rPr>
          <w:rFonts w:ascii="仿宋" w:hAnsi="仿宋" w:eastAsia="仿宋"/>
          <w:sz w:val="32"/>
          <w:szCs w:val="32"/>
        </w:rPr>
      </w:pPr>
      <w:r>
        <w:rPr>
          <w:rFonts w:hint="eastAsia" w:ascii="仿宋" w:hAnsi="仿宋" w:eastAsia="仿宋"/>
          <w:sz w:val="32"/>
          <w:szCs w:val="32"/>
        </w:rPr>
        <w:t>　　</w:t>
      </w:r>
      <w:r>
        <w:rPr>
          <w:rFonts w:hint="eastAsia" w:ascii="仿宋" w:hAnsi="仿宋" w:eastAsia="仿宋"/>
          <w:b/>
          <w:sz w:val="32"/>
          <w:szCs w:val="32"/>
        </w:rPr>
        <w:t>（二）纸质材料受理时间</w:t>
      </w:r>
    </w:p>
    <w:p>
      <w:pPr>
        <w:adjustRightInd w:val="0"/>
        <w:snapToGrid w:val="0"/>
        <w:spacing w:line="560" w:lineRule="exact"/>
        <w:rPr>
          <w:rFonts w:ascii="仿宋" w:hAnsi="仿宋" w:eastAsia="仿宋"/>
          <w:sz w:val="32"/>
          <w:szCs w:val="32"/>
        </w:rPr>
      </w:pPr>
      <w:r>
        <w:rPr>
          <w:rFonts w:hint="eastAsia" w:ascii="仿宋" w:hAnsi="仿宋" w:eastAsia="仿宋"/>
          <w:sz w:val="32"/>
          <w:szCs w:val="32"/>
        </w:rPr>
        <w:t>　　本指南范围内，申请财政经费补助的项目，纸质申报材料受理时间截至2020年5月31日。</w:t>
      </w:r>
    </w:p>
    <w:p>
      <w:pPr>
        <w:adjustRightInd w:val="0"/>
        <w:snapToGrid w:val="0"/>
        <w:spacing w:line="560" w:lineRule="exact"/>
        <w:rPr>
          <w:rFonts w:ascii="仿宋" w:hAnsi="仿宋" w:eastAsia="仿宋"/>
          <w:sz w:val="32"/>
          <w:szCs w:val="32"/>
        </w:rPr>
      </w:pPr>
      <w:r>
        <w:rPr>
          <w:rFonts w:hint="eastAsia" w:ascii="仿宋" w:hAnsi="仿宋" w:eastAsia="仿宋"/>
          <w:sz w:val="32"/>
          <w:szCs w:val="32"/>
        </w:rPr>
        <w:t>　　</w:t>
      </w:r>
      <w:r>
        <w:rPr>
          <w:rFonts w:hint="eastAsia" w:ascii="仿宋" w:hAnsi="仿宋" w:eastAsia="仿宋"/>
          <w:b/>
          <w:sz w:val="32"/>
          <w:szCs w:val="32"/>
        </w:rPr>
        <w:t>（三）纸质材料受理地点</w:t>
      </w:r>
    </w:p>
    <w:p>
      <w:pPr>
        <w:adjustRightInd w:val="0"/>
        <w:snapToGrid w:val="0"/>
        <w:spacing w:line="560" w:lineRule="exact"/>
        <w:rPr>
          <w:rFonts w:ascii="仿宋" w:hAnsi="仿宋" w:eastAsia="仿宋"/>
          <w:sz w:val="32"/>
          <w:szCs w:val="32"/>
        </w:rPr>
      </w:pPr>
      <w:r>
        <w:rPr>
          <w:rFonts w:hint="eastAsia" w:ascii="仿宋" w:hAnsi="仿宋" w:eastAsia="仿宋"/>
          <w:sz w:val="32"/>
          <w:szCs w:val="32"/>
        </w:rPr>
        <w:t>　　柳州市高新一路9号科技大厦市科技项目受理处（周二在柳州市文昌路66号柳州市政务服务中心二楼5号窗口），寄送或现场报送均可。</w:t>
      </w:r>
    </w:p>
    <w:p>
      <w:pPr>
        <w:adjustRightInd w:val="0"/>
        <w:snapToGrid w:val="0"/>
        <w:spacing w:line="560" w:lineRule="exact"/>
        <w:rPr>
          <w:rFonts w:ascii="黑体" w:eastAsia="黑体"/>
          <w:sz w:val="32"/>
          <w:szCs w:val="32"/>
        </w:rPr>
      </w:pPr>
      <w:r>
        <w:rPr>
          <w:rFonts w:hint="eastAsia" w:ascii="仿宋_GB2312" w:eastAsia="仿宋_GB2312"/>
          <w:sz w:val="32"/>
          <w:szCs w:val="32"/>
        </w:rPr>
        <w:t>　　</w:t>
      </w:r>
      <w:r>
        <w:rPr>
          <w:rFonts w:hint="eastAsia" w:ascii="黑体" w:eastAsia="黑体"/>
          <w:sz w:val="32"/>
          <w:szCs w:val="32"/>
        </w:rPr>
        <w:t>八、联系方式</w:t>
      </w:r>
    </w:p>
    <w:p>
      <w:pPr>
        <w:adjustRightInd w:val="0"/>
        <w:snapToGrid w:val="0"/>
        <w:spacing w:line="560" w:lineRule="exact"/>
        <w:rPr>
          <w:rFonts w:ascii="仿宋" w:hAnsi="仿宋" w:eastAsia="仿宋"/>
          <w:sz w:val="32"/>
          <w:szCs w:val="32"/>
        </w:rPr>
      </w:pPr>
      <w:r>
        <w:rPr>
          <w:rFonts w:hint="eastAsia" w:ascii="仿宋_GB2312" w:eastAsia="仿宋_GB2312"/>
          <w:sz w:val="32"/>
          <w:szCs w:val="32"/>
        </w:rPr>
        <w:t>　　</w:t>
      </w:r>
      <w:r>
        <w:rPr>
          <w:rFonts w:hint="eastAsia" w:ascii="仿宋" w:hAnsi="仿宋" w:eastAsia="仿宋"/>
          <w:sz w:val="32"/>
          <w:szCs w:val="32"/>
        </w:rPr>
        <w:t>（一）申报单位注册审核，请联系：</w:t>
      </w:r>
    </w:p>
    <w:p>
      <w:pPr>
        <w:adjustRightInd w:val="0"/>
        <w:snapToGrid w:val="0"/>
        <w:spacing w:line="560" w:lineRule="exact"/>
        <w:rPr>
          <w:rFonts w:ascii="仿宋" w:hAnsi="仿宋" w:eastAsia="仿宋"/>
          <w:sz w:val="32"/>
          <w:szCs w:val="32"/>
        </w:rPr>
      </w:pPr>
      <w:r>
        <w:rPr>
          <w:rFonts w:hint="eastAsia" w:ascii="仿宋" w:hAnsi="仿宋" w:eastAsia="仿宋"/>
          <w:sz w:val="32"/>
          <w:szCs w:val="32"/>
        </w:rPr>
        <w:t>　　市科技局发展规划与资源配置科　 联系电话：0772－2623551</w:t>
      </w:r>
    </w:p>
    <w:p>
      <w:pPr>
        <w:adjustRightInd w:val="0"/>
        <w:snapToGrid w:val="0"/>
        <w:spacing w:line="560" w:lineRule="exact"/>
        <w:rPr>
          <w:rFonts w:ascii="仿宋" w:hAnsi="仿宋" w:eastAsia="仿宋"/>
          <w:sz w:val="32"/>
          <w:szCs w:val="32"/>
        </w:rPr>
      </w:pPr>
      <w:r>
        <w:rPr>
          <w:rFonts w:hint="eastAsia" w:ascii="仿宋" w:hAnsi="仿宋" w:eastAsia="仿宋"/>
          <w:sz w:val="32"/>
          <w:szCs w:val="32"/>
        </w:rPr>
        <w:t>　　（二）对申报系统操作有疑问，请联系：</w:t>
      </w:r>
    </w:p>
    <w:p>
      <w:pPr>
        <w:adjustRightInd w:val="0"/>
        <w:snapToGrid w:val="0"/>
        <w:spacing w:line="560" w:lineRule="exact"/>
        <w:rPr>
          <w:rFonts w:ascii="仿宋" w:hAnsi="仿宋" w:eastAsia="仿宋"/>
          <w:sz w:val="32"/>
          <w:szCs w:val="32"/>
        </w:rPr>
      </w:pPr>
      <w:r>
        <w:rPr>
          <w:rFonts w:hint="eastAsia" w:ascii="仿宋" w:hAnsi="仿宋" w:eastAsia="仿宋"/>
          <w:sz w:val="32"/>
          <w:szCs w:val="32"/>
        </w:rPr>
        <w:t>　　申报系统开发组　  联系QQ群：183349833</w:t>
      </w:r>
    </w:p>
    <w:p>
      <w:pPr>
        <w:adjustRightInd w:val="0"/>
        <w:snapToGrid w:val="0"/>
        <w:spacing w:line="560" w:lineRule="exact"/>
        <w:rPr>
          <w:rFonts w:ascii="仿宋" w:hAnsi="仿宋" w:eastAsia="仿宋"/>
          <w:sz w:val="32"/>
          <w:szCs w:val="32"/>
        </w:rPr>
      </w:pPr>
      <w:r>
        <w:rPr>
          <w:rFonts w:hint="eastAsia" w:ascii="仿宋" w:hAnsi="仿宋" w:eastAsia="仿宋"/>
          <w:sz w:val="32"/>
          <w:szCs w:val="32"/>
        </w:rPr>
        <w:t>　　市科技局发展规划与资源配置科  联系电话：0772－2623551</w:t>
      </w:r>
    </w:p>
    <w:p>
      <w:pPr>
        <w:adjustRightInd w:val="0"/>
        <w:snapToGrid w:val="0"/>
        <w:spacing w:line="560" w:lineRule="exact"/>
        <w:rPr>
          <w:rFonts w:ascii="仿宋" w:hAnsi="仿宋" w:eastAsia="仿宋"/>
          <w:sz w:val="32"/>
          <w:szCs w:val="32"/>
        </w:rPr>
      </w:pPr>
      <w:r>
        <w:rPr>
          <w:rFonts w:hint="eastAsia" w:ascii="仿宋" w:hAnsi="仿宋" w:eastAsia="仿宋"/>
          <w:sz w:val="32"/>
          <w:szCs w:val="32"/>
        </w:rPr>
        <w:t>　　（三）对项目申报须知或申报指南内容有疑问，请联系：</w:t>
      </w:r>
    </w:p>
    <w:p>
      <w:pPr>
        <w:adjustRightInd w:val="0"/>
        <w:snapToGrid w:val="0"/>
        <w:spacing w:line="560" w:lineRule="exact"/>
        <w:rPr>
          <w:rFonts w:ascii="仿宋" w:hAnsi="仿宋" w:eastAsia="仿宋"/>
          <w:sz w:val="32"/>
          <w:szCs w:val="32"/>
        </w:rPr>
      </w:pPr>
      <w:r>
        <w:rPr>
          <w:rFonts w:hint="eastAsia" w:ascii="仿宋" w:hAnsi="仿宋" w:eastAsia="仿宋"/>
          <w:sz w:val="32"/>
          <w:szCs w:val="32"/>
        </w:rPr>
        <w:t>　　市科技局创新平台与基础研究科　 联系电话：0772－2610702</w:t>
      </w:r>
    </w:p>
    <w:p>
      <w:pPr>
        <w:adjustRightInd w:val="0"/>
        <w:snapToGrid w:val="0"/>
        <w:spacing w:line="560" w:lineRule="exact"/>
        <w:rPr>
          <w:rFonts w:ascii="仿宋" w:hAnsi="仿宋" w:eastAsia="仿宋"/>
          <w:sz w:val="32"/>
          <w:szCs w:val="32"/>
        </w:rPr>
      </w:pPr>
      <w:r>
        <w:rPr>
          <w:rFonts w:hint="eastAsia" w:ascii="仿宋" w:hAnsi="仿宋" w:eastAsia="仿宋"/>
          <w:sz w:val="32"/>
          <w:szCs w:val="32"/>
        </w:rPr>
        <w:t>　　（四）项目系统审核及纸质材料受理，请联系：</w:t>
      </w:r>
    </w:p>
    <w:p>
      <w:pPr>
        <w:adjustRightInd w:val="0"/>
        <w:snapToGrid w:val="0"/>
        <w:spacing w:line="560" w:lineRule="exact"/>
        <w:rPr>
          <w:rFonts w:ascii="仿宋" w:hAnsi="仿宋" w:eastAsia="仿宋"/>
          <w:sz w:val="32"/>
          <w:szCs w:val="32"/>
        </w:rPr>
      </w:pPr>
      <w:r>
        <w:rPr>
          <w:rFonts w:hint="eastAsia" w:ascii="仿宋" w:hAnsi="仿宋" w:eastAsia="仿宋"/>
          <w:sz w:val="32"/>
          <w:szCs w:val="32"/>
        </w:rPr>
        <w:t>　　市科技项目受理处　 联系电话：0772－2631033</w:t>
      </w:r>
    </w:p>
    <w:p>
      <w:pPr>
        <w:adjustRightInd w:val="0"/>
        <w:snapToGrid w:val="0"/>
        <w:spacing w:line="560" w:lineRule="exact"/>
        <w:rPr>
          <w:rFonts w:ascii="仿宋" w:hAnsi="仿宋" w:eastAsia="仿宋"/>
          <w:sz w:val="32"/>
          <w:szCs w:val="32"/>
        </w:rPr>
      </w:pPr>
      <w:r>
        <w:rPr>
          <w:rFonts w:hint="eastAsia" w:ascii="仿宋" w:hAnsi="仿宋" w:eastAsia="仿宋"/>
          <w:sz w:val="32"/>
          <w:szCs w:val="32"/>
        </w:rPr>
        <w:t>　　</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附件：1.项目申报须知</w:t>
      </w:r>
    </w:p>
    <w:p>
      <w:pPr>
        <w:adjustRightInd w:val="0"/>
        <w:snapToGrid w:val="0"/>
        <w:spacing w:line="560" w:lineRule="exact"/>
        <w:rPr>
          <w:rFonts w:ascii="仿宋" w:hAnsi="仿宋" w:eastAsia="仿宋"/>
          <w:sz w:val="32"/>
          <w:szCs w:val="32"/>
        </w:rPr>
      </w:pPr>
      <w:r>
        <w:rPr>
          <w:rFonts w:hint="eastAsia" w:ascii="仿宋" w:hAnsi="仿宋" w:eastAsia="仿宋"/>
          <w:sz w:val="32"/>
          <w:szCs w:val="32"/>
        </w:rPr>
        <w:t>　      　2.项目申报书</w:t>
      </w:r>
    </w:p>
    <w:p>
      <w:pPr>
        <w:adjustRightInd w:val="0"/>
        <w:snapToGrid w:val="0"/>
        <w:spacing w:line="560" w:lineRule="exact"/>
        <w:rPr>
          <w:rFonts w:ascii="仿宋" w:hAnsi="仿宋" w:eastAsia="仿宋"/>
          <w:sz w:val="32"/>
          <w:szCs w:val="32"/>
        </w:rPr>
      </w:pPr>
      <w:r>
        <w:rPr>
          <w:rFonts w:hint="eastAsia" w:ascii="仿宋" w:hAnsi="仿宋" w:eastAsia="仿宋"/>
          <w:sz w:val="32"/>
          <w:szCs w:val="32"/>
        </w:rPr>
        <w:t>　      　3.项目可行性报告</w:t>
      </w:r>
    </w:p>
    <w:p>
      <w:pPr>
        <w:adjustRightInd w:val="0"/>
        <w:snapToGrid w:val="0"/>
        <w:spacing w:line="560" w:lineRule="exact"/>
        <w:rPr>
          <w:rFonts w:ascii="仿宋" w:hAnsi="仿宋" w:eastAsia="仿宋"/>
          <w:sz w:val="32"/>
          <w:szCs w:val="32"/>
        </w:rPr>
      </w:pPr>
      <w:r>
        <w:rPr>
          <w:rFonts w:hint="eastAsia" w:ascii="仿宋" w:hAnsi="仿宋" w:eastAsia="仿宋"/>
          <w:sz w:val="32"/>
          <w:szCs w:val="32"/>
        </w:rPr>
        <w:t>　      　4.项目申报附件清单</w:t>
      </w:r>
    </w:p>
    <w:p>
      <w:pPr>
        <w:adjustRightInd w:val="0"/>
        <w:snapToGrid w:val="0"/>
        <w:spacing w:line="560" w:lineRule="exact"/>
        <w:rPr>
          <w:rFonts w:ascii="仿宋" w:hAnsi="仿宋" w:eastAsia="仿宋"/>
          <w:sz w:val="32"/>
          <w:szCs w:val="32"/>
        </w:rPr>
      </w:pPr>
      <w:r>
        <w:rPr>
          <w:rFonts w:hint="eastAsia" w:ascii="仿宋" w:hAnsi="仿宋" w:eastAsia="仿宋"/>
          <w:sz w:val="32"/>
          <w:szCs w:val="32"/>
        </w:rPr>
        <w:t>　　      5.项目申报材料形式审查表</w:t>
      </w:r>
    </w:p>
    <w:p>
      <w:pPr>
        <w:adjustRightInd w:val="0"/>
        <w:snapToGrid w:val="0"/>
        <w:spacing w:line="560" w:lineRule="exact"/>
        <w:ind w:firstLine="1600" w:firstLineChars="500"/>
        <w:rPr>
          <w:rFonts w:ascii="仿宋" w:hAnsi="仿宋" w:eastAsia="仿宋"/>
          <w:sz w:val="32"/>
          <w:szCs w:val="32"/>
        </w:rPr>
      </w:pPr>
      <w:r>
        <w:rPr>
          <w:rFonts w:hint="eastAsia" w:ascii="仿宋" w:hAnsi="仿宋" w:eastAsia="仿宋"/>
          <w:sz w:val="32"/>
          <w:szCs w:val="32"/>
        </w:rPr>
        <w:t>6.技术成熟度等级</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仿宋">
    <w:altName w:val="Arial Unicode MS"/>
    <w:panose1 w:val="00000000000000000000"/>
    <w:charset w:val="86"/>
    <w:family w:val="modern"/>
    <w:pitch w:val="default"/>
    <w:sig w:usb0="00000000" w:usb1="00000000"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sdt>
                          <w:sdtPr>
                            <w:rPr>
                              <w:rFonts w:ascii="宋体" w:hAnsi="宋体"/>
                            </w:rPr>
                            <w:id w:val="-1117990028"/>
                          </w:sdtPr>
                          <w:sdtEndPr>
                            <w:rPr>
                              <w:rFonts w:hint="eastAsia" w:ascii="宋体" w:hAnsi="宋体"/>
                              <w:sz w:val="28"/>
                              <w:szCs w:val="28"/>
                            </w:rPr>
                          </w:sdtEndPr>
                          <w:sdtContent>
                            <w:p>
                              <w:pPr>
                                <w:pStyle w:val="3"/>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4</w:t>
                              </w:r>
                              <w:r>
                                <w:rPr>
                                  <w:rFonts w:ascii="宋体" w:hAnsi="宋体"/>
                                  <w:sz w:val="28"/>
                                  <w:szCs w:val="28"/>
                                </w:rPr>
                                <w:fldChar w:fldCharType="end"/>
                              </w:r>
                            </w:p>
                          </w:sdtContent>
                        </w:sdt>
                        <w:p>
                          <w:pPr>
                            <w:rPr>
                              <w:rFonts w:ascii="宋体" w:hAnsi="宋体"/>
                              <w:sz w:val="28"/>
                              <w:szCs w:val="28"/>
                            </w:rPr>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Ps5vjrgEAAEsD&#10;AAAOAAAAAAAAAAEAIAAAAB4BAABkcnMvZTJvRG9jLnhtbFBLBQYAAAAABgAGAFkBAAA+BQAAAAA=&#10;">
              <v:fill on="f" focussize="0,0"/>
              <v:stroke on="f"/>
              <v:imagedata o:title=""/>
              <o:lock v:ext="edit" aspectratio="f"/>
              <v:textbox inset="0mm,0mm,0mm,0mm" style="mso-fit-shape-to-text:t;">
                <w:txbxContent>
                  <w:sdt>
                    <w:sdtPr>
                      <w:rPr>
                        <w:rFonts w:ascii="宋体" w:hAnsi="宋体"/>
                      </w:rPr>
                      <w:id w:val="-1117990028"/>
                    </w:sdtPr>
                    <w:sdtEndPr>
                      <w:rPr>
                        <w:rFonts w:hint="eastAsia" w:ascii="宋体" w:hAnsi="宋体"/>
                        <w:sz w:val="28"/>
                        <w:szCs w:val="28"/>
                      </w:rPr>
                    </w:sdtEndPr>
                    <w:sdtContent>
                      <w:p>
                        <w:pPr>
                          <w:pStyle w:val="3"/>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4</w:t>
                        </w:r>
                        <w:r>
                          <w:rPr>
                            <w:rFonts w:ascii="宋体" w:hAnsi="宋体"/>
                            <w:sz w:val="28"/>
                            <w:szCs w:val="28"/>
                          </w:rPr>
                          <w:fldChar w:fldCharType="end"/>
                        </w:r>
                      </w:p>
                    </w:sdtContent>
                  </w:sdt>
                  <w:p>
                    <w:pPr>
                      <w:rPr>
                        <w:rFonts w:ascii="宋体" w:hAnsi="宋体"/>
                        <w:sz w:val="28"/>
                        <w:szCs w:val="28"/>
                      </w:rPr>
                    </w:pP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005"/>
    <w:rsid w:val="00026741"/>
    <w:rsid w:val="000309B6"/>
    <w:rsid w:val="0007091A"/>
    <w:rsid w:val="0008010C"/>
    <w:rsid w:val="000933CE"/>
    <w:rsid w:val="000C3B36"/>
    <w:rsid w:val="000D3679"/>
    <w:rsid w:val="000E4890"/>
    <w:rsid w:val="000E56F0"/>
    <w:rsid w:val="001139B1"/>
    <w:rsid w:val="001250E9"/>
    <w:rsid w:val="00176A3B"/>
    <w:rsid w:val="001F7E55"/>
    <w:rsid w:val="00233176"/>
    <w:rsid w:val="0023368A"/>
    <w:rsid w:val="00235EC6"/>
    <w:rsid w:val="002415BB"/>
    <w:rsid w:val="00261FA1"/>
    <w:rsid w:val="002661E1"/>
    <w:rsid w:val="00271E8A"/>
    <w:rsid w:val="00276B53"/>
    <w:rsid w:val="002F3C6C"/>
    <w:rsid w:val="003246A7"/>
    <w:rsid w:val="00396A89"/>
    <w:rsid w:val="003B1CBF"/>
    <w:rsid w:val="003E769C"/>
    <w:rsid w:val="003E7781"/>
    <w:rsid w:val="003F0CC9"/>
    <w:rsid w:val="003F4916"/>
    <w:rsid w:val="00406681"/>
    <w:rsid w:val="00420FE1"/>
    <w:rsid w:val="0046341E"/>
    <w:rsid w:val="0048560E"/>
    <w:rsid w:val="004B0666"/>
    <w:rsid w:val="004C46F3"/>
    <w:rsid w:val="00502D77"/>
    <w:rsid w:val="005215DA"/>
    <w:rsid w:val="00525ECB"/>
    <w:rsid w:val="00552515"/>
    <w:rsid w:val="00552FFA"/>
    <w:rsid w:val="00557098"/>
    <w:rsid w:val="00563940"/>
    <w:rsid w:val="00581B4D"/>
    <w:rsid w:val="005B0CA5"/>
    <w:rsid w:val="005C0E6B"/>
    <w:rsid w:val="005C5F42"/>
    <w:rsid w:val="005F42D5"/>
    <w:rsid w:val="00603EDE"/>
    <w:rsid w:val="00610535"/>
    <w:rsid w:val="00617811"/>
    <w:rsid w:val="00636A5B"/>
    <w:rsid w:val="00652619"/>
    <w:rsid w:val="00674CE2"/>
    <w:rsid w:val="00681350"/>
    <w:rsid w:val="00684029"/>
    <w:rsid w:val="006A020D"/>
    <w:rsid w:val="006B03DB"/>
    <w:rsid w:val="006F2B31"/>
    <w:rsid w:val="007036B4"/>
    <w:rsid w:val="007366B4"/>
    <w:rsid w:val="0074005B"/>
    <w:rsid w:val="00761748"/>
    <w:rsid w:val="007843E7"/>
    <w:rsid w:val="007A51F0"/>
    <w:rsid w:val="007A5D8C"/>
    <w:rsid w:val="007A67F8"/>
    <w:rsid w:val="007F274E"/>
    <w:rsid w:val="00840AF7"/>
    <w:rsid w:val="0085489E"/>
    <w:rsid w:val="008726EB"/>
    <w:rsid w:val="00873CA8"/>
    <w:rsid w:val="008909C8"/>
    <w:rsid w:val="008A6929"/>
    <w:rsid w:val="008E7567"/>
    <w:rsid w:val="008F4E10"/>
    <w:rsid w:val="008F68B2"/>
    <w:rsid w:val="0090081D"/>
    <w:rsid w:val="009201A7"/>
    <w:rsid w:val="00943920"/>
    <w:rsid w:val="00944A90"/>
    <w:rsid w:val="0097373F"/>
    <w:rsid w:val="00996455"/>
    <w:rsid w:val="009C461A"/>
    <w:rsid w:val="009C5878"/>
    <w:rsid w:val="009D5885"/>
    <w:rsid w:val="00A419BE"/>
    <w:rsid w:val="00A8229C"/>
    <w:rsid w:val="00A95C13"/>
    <w:rsid w:val="00B069C8"/>
    <w:rsid w:val="00B52C84"/>
    <w:rsid w:val="00B62C44"/>
    <w:rsid w:val="00B771EF"/>
    <w:rsid w:val="00B8246D"/>
    <w:rsid w:val="00B85E24"/>
    <w:rsid w:val="00B960F6"/>
    <w:rsid w:val="00BA4E8F"/>
    <w:rsid w:val="00BC3382"/>
    <w:rsid w:val="00C06F96"/>
    <w:rsid w:val="00C13064"/>
    <w:rsid w:val="00C147BB"/>
    <w:rsid w:val="00C24CC1"/>
    <w:rsid w:val="00C545E0"/>
    <w:rsid w:val="00C64460"/>
    <w:rsid w:val="00C666D3"/>
    <w:rsid w:val="00C75322"/>
    <w:rsid w:val="00CA1448"/>
    <w:rsid w:val="00CB0786"/>
    <w:rsid w:val="00CC796C"/>
    <w:rsid w:val="00CD4A36"/>
    <w:rsid w:val="00CF2693"/>
    <w:rsid w:val="00D041A3"/>
    <w:rsid w:val="00D47D91"/>
    <w:rsid w:val="00D5122E"/>
    <w:rsid w:val="00D609B3"/>
    <w:rsid w:val="00D6263A"/>
    <w:rsid w:val="00D734B2"/>
    <w:rsid w:val="00D755F9"/>
    <w:rsid w:val="00DA2FA0"/>
    <w:rsid w:val="00DA4B68"/>
    <w:rsid w:val="00E17D6D"/>
    <w:rsid w:val="00E2305A"/>
    <w:rsid w:val="00E2524E"/>
    <w:rsid w:val="00E437A5"/>
    <w:rsid w:val="00E43878"/>
    <w:rsid w:val="00E75166"/>
    <w:rsid w:val="00E8760B"/>
    <w:rsid w:val="00E971D7"/>
    <w:rsid w:val="00EB4E61"/>
    <w:rsid w:val="00EC2005"/>
    <w:rsid w:val="00ED6833"/>
    <w:rsid w:val="00EF4D4B"/>
    <w:rsid w:val="00EF6CDC"/>
    <w:rsid w:val="00F261F1"/>
    <w:rsid w:val="00F43CE1"/>
    <w:rsid w:val="00F4541D"/>
    <w:rsid w:val="00F524FA"/>
    <w:rsid w:val="00F62D1D"/>
    <w:rsid w:val="00F85753"/>
    <w:rsid w:val="00FB2C91"/>
    <w:rsid w:val="00FC4FB8"/>
    <w:rsid w:val="00FE17DC"/>
    <w:rsid w:val="0D154C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Layout w:type="fixed"/>
      <w:tblCellMar>
        <w:top w:w="0" w:type="dxa"/>
        <w:left w:w="108" w:type="dxa"/>
        <w:bottom w:w="0" w:type="dxa"/>
        <w:right w:w="108" w:type="dxa"/>
      </w:tblCellMar>
    </w:tblPr>
  </w:style>
  <w:style w:type="paragraph" w:styleId="2">
    <w:name w:val="Balloon Text"/>
    <w:basedOn w:val="1"/>
    <w:link w:val="13"/>
    <w:semiHidden/>
    <w:unhideWhenUsed/>
    <w:uiPriority w:val="99"/>
    <w:rPr>
      <w:sz w:val="18"/>
      <w:szCs w:val="18"/>
    </w:rPr>
  </w:style>
  <w:style w:type="paragraph" w:styleId="3">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11"/>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8">
    <w:name w:val="Strong"/>
    <w:basedOn w:val="7"/>
    <w:qFormat/>
    <w:uiPriority w:val="22"/>
    <w:rPr>
      <w:b/>
      <w:bCs/>
    </w:rPr>
  </w:style>
  <w:style w:type="character" w:styleId="9">
    <w:name w:val="Emphasis"/>
    <w:basedOn w:val="7"/>
    <w:qFormat/>
    <w:uiPriority w:val="20"/>
    <w:rPr>
      <w:i/>
      <w:iCs/>
    </w:rPr>
  </w:style>
  <w:style w:type="character" w:styleId="10">
    <w:name w:val="Hyperlink"/>
    <w:basedOn w:val="7"/>
    <w:unhideWhenUsed/>
    <w:uiPriority w:val="99"/>
    <w:rPr>
      <w:color w:val="383838"/>
      <w:sz w:val="25"/>
      <w:szCs w:val="25"/>
      <w:u w:val="none"/>
    </w:rPr>
  </w:style>
  <w:style w:type="character" w:customStyle="1" w:styleId="11">
    <w:name w:val="页眉 Char"/>
    <w:basedOn w:val="7"/>
    <w:link w:val="4"/>
    <w:qFormat/>
    <w:uiPriority w:val="0"/>
    <w:rPr>
      <w:sz w:val="18"/>
      <w:szCs w:val="18"/>
    </w:rPr>
  </w:style>
  <w:style w:type="character" w:customStyle="1" w:styleId="12">
    <w:name w:val="页脚 Char"/>
    <w:basedOn w:val="7"/>
    <w:link w:val="3"/>
    <w:qFormat/>
    <w:uiPriority w:val="99"/>
    <w:rPr>
      <w:sz w:val="18"/>
      <w:szCs w:val="18"/>
    </w:rPr>
  </w:style>
  <w:style w:type="character" w:customStyle="1" w:styleId="13">
    <w:name w:val="批注框文本 Char"/>
    <w:basedOn w:val="7"/>
    <w:link w:val="2"/>
    <w:semiHidden/>
    <w:uiPriority w:val="99"/>
    <w:rPr>
      <w:rFonts w:ascii="Calibri" w:hAnsi="Calibri" w:eastAsia="宋体" w:cs="Calibri"/>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69B12B-2CF8-42B2-BAFC-79AA6F83054F}">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Pages>
  <Words>368</Words>
  <Characters>2101</Characters>
  <Lines>17</Lines>
  <Paragraphs>4</Paragraphs>
  <TotalTime>213</TotalTime>
  <ScaleCrop>false</ScaleCrop>
  <LinksUpToDate>false</LinksUpToDate>
  <CharactersWithSpaces>2465</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2020-01-07T02:29:00Z</dcterms:created>
  <dc:creator>Administrator</dc:creator>
  <cp:lastModifiedBy>Administrator</cp:lastModifiedBy>
  <cp:lastPrinted>2020-03-16T01:04:00Z</cp:lastPrinted>
  <dcterms:modified xsi:type="dcterms:W3CDTF">2020-03-17T02:43:52Z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ies>
</file>